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方正小标宋简体" w:hAnsi="ˎ̥" w:eastAsia="方正小标宋简体"/>
          <w:color w:val="000000"/>
          <w:sz w:val="32"/>
          <w:szCs w:val="32"/>
        </w:rPr>
      </w:pPr>
      <w:r>
        <w:rPr>
          <w:rFonts w:hint="eastAsia" w:ascii="方正小标宋简体" w:hAnsi="ˎ̥" w:eastAsia="方正小标宋简体"/>
          <w:color w:val="000000"/>
          <w:sz w:val="32"/>
          <w:szCs w:val="32"/>
        </w:rPr>
        <w:t>XXX捐赠协议书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  <w:u w:val="single"/>
        </w:rPr>
      </w:pPr>
      <w:r>
        <w:rPr>
          <w:rFonts w:ascii="ˎ̥" w:hAnsi="ˎ̥"/>
          <w:color w:val="000000"/>
          <w:sz w:val="21"/>
          <w:szCs w:val="21"/>
        </w:rPr>
        <w:t>甲方</w:t>
      </w:r>
      <w:r>
        <w:rPr>
          <w:rFonts w:hint="eastAsia" w:ascii="ˎ̥" w:hAnsi="ˎ̥"/>
          <w:color w:val="000000"/>
          <w:sz w:val="21"/>
          <w:szCs w:val="21"/>
        </w:rPr>
        <w:t>（捐赠方）</w:t>
      </w:r>
      <w:r>
        <w:rPr>
          <w:rFonts w:ascii="ˎ̥" w:hAnsi="ˎ̥"/>
          <w:color w:val="000000"/>
          <w:sz w:val="21"/>
          <w:szCs w:val="21"/>
        </w:rPr>
        <w:t>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</w:t>
      </w:r>
      <w:r>
        <w:rPr>
          <w:rFonts w:hint="eastAsia" w:ascii="ˎ̥" w:hAnsi="ˎ̥"/>
          <w:color w:val="000000"/>
          <w:sz w:val="21"/>
          <w:szCs w:val="21"/>
          <w:u w:val="single"/>
        </w:rPr>
        <w:tab/>
      </w:r>
      <w:r>
        <w:rPr>
          <w:rFonts w:hint="eastAsia" w:ascii="ˎ̥" w:hAnsi="ˎ̥"/>
          <w:color w:val="000000"/>
          <w:sz w:val="21"/>
          <w:szCs w:val="21"/>
          <w:u w:val="single"/>
        </w:rPr>
        <w:tab/>
      </w:r>
      <w:r>
        <w:rPr>
          <w:rFonts w:hint="eastAsia" w:ascii="ˎ̥" w:hAnsi="ˎ̥"/>
          <w:color w:val="000000"/>
          <w:sz w:val="21"/>
          <w:szCs w:val="21"/>
          <w:u w:val="single"/>
        </w:rPr>
        <w:tab/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乙方</w:t>
      </w:r>
      <w:r>
        <w:rPr>
          <w:rFonts w:hint="eastAsia" w:ascii="ˎ̥" w:hAnsi="ˎ̥"/>
          <w:color w:val="000000"/>
          <w:sz w:val="21"/>
          <w:szCs w:val="21"/>
        </w:rPr>
        <w:t>（监管方）</w:t>
      </w:r>
      <w:r>
        <w:rPr>
          <w:rFonts w:ascii="ˎ̥" w:hAnsi="ˎ̥"/>
          <w:color w:val="000000"/>
          <w:sz w:val="21"/>
          <w:szCs w:val="21"/>
        </w:rPr>
        <w:t>：</w:t>
      </w:r>
      <w:r>
        <w:rPr>
          <w:rFonts w:hint="eastAsia" w:ascii="ˎ̥" w:hAnsi="ˎ̥"/>
          <w:color w:val="000000"/>
          <w:sz w:val="21"/>
          <w:szCs w:val="21"/>
        </w:rPr>
        <w:t>湖南省南华大学</w:t>
      </w:r>
      <w:r>
        <w:rPr>
          <w:rFonts w:ascii="ˎ̥" w:hAnsi="ˎ̥"/>
          <w:color w:val="000000"/>
          <w:sz w:val="21"/>
          <w:szCs w:val="21"/>
        </w:rPr>
        <w:t>教育基金会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丙方（使用方）：南华大学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</w:p>
    <w:p>
      <w:pPr>
        <w:pStyle w:val="2"/>
        <w:spacing w:before="0" w:beforeAutospacing="0" w:after="156" w:afterLines="5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为促进</w:t>
      </w:r>
      <w:r>
        <w:rPr>
          <w:rFonts w:hint="eastAsia" w:ascii="ˎ̥" w:hAnsi="ˎ̥"/>
          <w:color w:val="000000"/>
          <w:sz w:val="21"/>
          <w:szCs w:val="21"/>
        </w:rPr>
        <w:t>南华大学</w:t>
      </w:r>
      <w:r>
        <w:rPr>
          <w:rFonts w:ascii="ˎ̥" w:hAnsi="ˎ̥"/>
          <w:color w:val="000000"/>
          <w:sz w:val="21"/>
          <w:szCs w:val="21"/>
        </w:rPr>
        <w:t>教育事业发展，加强</w:t>
      </w:r>
      <w:r>
        <w:rPr>
          <w:rFonts w:hint="eastAsia" w:ascii="ˎ̥" w:hAnsi="ˎ̥"/>
          <w:color w:val="000000"/>
          <w:sz w:val="21"/>
          <w:szCs w:val="21"/>
        </w:rPr>
        <w:t>丙方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       </w:t>
      </w:r>
      <w:r>
        <w:rPr>
          <w:rFonts w:ascii="ˎ̥" w:hAnsi="ˎ̥"/>
          <w:color w:val="000000"/>
          <w:sz w:val="21"/>
          <w:szCs w:val="21"/>
        </w:rPr>
        <w:t>，甲方自愿向乙方捐赠，经协商</w:t>
      </w:r>
      <w:r>
        <w:rPr>
          <w:rFonts w:hint="eastAsia" w:ascii="ˎ̥" w:hAnsi="ˎ̥"/>
          <w:color w:val="000000"/>
          <w:sz w:val="21"/>
          <w:szCs w:val="21"/>
        </w:rPr>
        <w:t>三</w:t>
      </w:r>
      <w:r>
        <w:rPr>
          <w:rFonts w:ascii="ˎ̥" w:hAnsi="ˎ̥"/>
          <w:color w:val="000000"/>
          <w:sz w:val="21"/>
          <w:szCs w:val="21"/>
        </w:rPr>
        <w:t>方达成如下一致协议：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甲方自愿捐赠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现金：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</w:t>
      </w:r>
      <w:r>
        <w:rPr>
          <w:rFonts w:ascii="ˎ̥" w:hAnsi="ˎ̥"/>
          <w:color w:val="000000"/>
          <w:sz w:val="21"/>
          <w:szCs w:val="21"/>
        </w:rPr>
        <w:t>（人民币</w:t>
      </w:r>
      <w:r>
        <w:rPr>
          <w:rFonts w:hint="eastAsia" w:ascii="New Gulim" w:hAnsi="New Gulim" w:cs="New Gulim"/>
          <w:color w:val="000000"/>
          <w:sz w:val="21"/>
          <w:szCs w:val="21"/>
          <w:u w:val="single"/>
        </w:rPr>
        <w:t xml:space="preserve">            </w:t>
      </w:r>
      <w:r>
        <w:rPr>
          <w:rFonts w:ascii="ˎ̥" w:hAnsi="ˎ̥"/>
          <w:color w:val="000000"/>
          <w:sz w:val="21"/>
          <w:szCs w:val="21"/>
        </w:rPr>
        <w:t>）（大写）给乙方</w:t>
      </w:r>
      <w:r>
        <w:rPr>
          <w:rFonts w:hint="eastAsia" w:ascii="ˎ̥" w:hAnsi="ˎ̥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□</w:t>
      </w:r>
      <w:r>
        <w:rPr>
          <w:rFonts w:hint="eastAsia" w:ascii="ˎ̥" w:hAnsi="ˎ̥"/>
          <w:color w:val="000000"/>
          <w:sz w:val="21"/>
          <w:szCs w:val="21"/>
        </w:rPr>
        <w:t xml:space="preserve">定向非留本 </w:t>
      </w:r>
      <w:r>
        <w:rPr>
          <w:rFonts w:hint="eastAsia"/>
          <w:color w:val="000000"/>
          <w:sz w:val="21"/>
          <w:szCs w:val="21"/>
        </w:rPr>
        <w:t>□</w:t>
      </w:r>
      <w:r>
        <w:rPr>
          <w:rFonts w:hint="eastAsia" w:ascii="ˎ̥" w:hAnsi="ˎ̥"/>
          <w:color w:val="000000"/>
          <w:sz w:val="21"/>
          <w:szCs w:val="21"/>
        </w:rPr>
        <w:t xml:space="preserve">定向留本 </w:t>
      </w:r>
      <w:r>
        <w:rPr>
          <w:rFonts w:hint="eastAsia"/>
          <w:color w:val="000000"/>
          <w:sz w:val="21"/>
          <w:szCs w:val="21"/>
        </w:rPr>
        <w:t>□</w:t>
      </w:r>
      <w:r>
        <w:rPr>
          <w:rFonts w:hint="eastAsia" w:ascii="ˎ̥" w:hAnsi="ˎ̥"/>
          <w:color w:val="000000"/>
          <w:sz w:val="21"/>
          <w:szCs w:val="21"/>
        </w:rPr>
        <w:t>非定向）</w:t>
      </w:r>
      <w:r>
        <w:rPr>
          <w:rFonts w:ascii="ˎ̥" w:hAnsi="ˎ̥"/>
          <w:color w:val="000000"/>
          <w:sz w:val="21"/>
          <w:szCs w:val="21"/>
        </w:rPr>
        <w:t>。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动产：（名称、数量、质量、价值）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  <w:u w:val="single"/>
        </w:rPr>
      </w:pPr>
      <w:r>
        <w:rPr>
          <w:rFonts w:hint="eastAsia" w:ascii="ˎ̥" w:hAnsi="ˎ̥"/>
          <w:color w:val="000000"/>
          <w:sz w:val="21"/>
          <w:szCs w:val="21"/>
        </w:rPr>
        <w:t xml:space="preserve">     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                                              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不动产：（该不动产所处的详细位置、状况及所有权证明）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赠与财产用途（是/否具体指定）：</w:t>
      </w:r>
    </w:p>
    <w:p>
      <w:pPr>
        <w:pStyle w:val="2"/>
        <w:spacing w:before="0" w:beforeAutospacing="0" w:after="0" w:afterAutospacing="0" w:line="360" w:lineRule="auto"/>
        <w:ind w:firstLine="42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 xml:space="preserve">  </w:t>
      </w:r>
      <w:r>
        <w:rPr>
          <w:rFonts w:ascii="ˎ̥" w:hAnsi="ˎ̥"/>
          <w:color w:val="000000"/>
          <w:sz w:val="21"/>
          <w:szCs w:val="21"/>
        </w:rPr>
        <w:t>赠与财产的交付时间、地点及方式：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  <w:u w:val="single"/>
        </w:rPr>
      </w:pPr>
      <w:r>
        <w:rPr>
          <w:rFonts w:ascii="ˎ̥" w:hAnsi="ˎ̥"/>
          <w:color w:val="000000"/>
          <w:sz w:val="21"/>
          <w:szCs w:val="21"/>
        </w:rPr>
        <w:t>一、交付时间：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                                         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  <w:u w:val="single"/>
        </w:rPr>
      </w:pPr>
      <w:r>
        <w:rPr>
          <w:rFonts w:ascii="ˎ̥" w:hAnsi="ˎ̥"/>
          <w:color w:val="000000"/>
          <w:sz w:val="21"/>
          <w:szCs w:val="21"/>
        </w:rPr>
        <w:t>二、交付地点：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                                         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  <w:u w:val="single"/>
        </w:rPr>
      </w:pPr>
      <w:r>
        <w:rPr>
          <w:rFonts w:ascii="ˎ̥" w:hAnsi="ˎ̥"/>
          <w:color w:val="000000"/>
          <w:sz w:val="21"/>
          <w:szCs w:val="21"/>
        </w:rPr>
        <w:t>三、交付方式：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                                                     </w:t>
      </w:r>
    </w:p>
    <w:p>
      <w:pPr>
        <w:pStyle w:val="2"/>
        <w:spacing w:before="0" w:beforeAutospacing="0" w:after="0" w:afterAutospacing="0" w:line="360" w:lineRule="auto"/>
        <w:ind w:left="210" w:leftChars="10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、甲方在约定期限内将赠与财产及其所有权凭证交付乙方，并配合乙方依法办理相关法律手续。</w:t>
      </w:r>
    </w:p>
    <w:p>
      <w:pPr>
        <w:pStyle w:val="2"/>
        <w:spacing w:before="0" w:beforeAutospacing="0" w:after="0" w:afterAutospacing="0" w:line="360" w:lineRule="auto"/>
        <w:ind w:left="210" w:leftChars="10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2、乙方收到甲方赠与财产后，应出具合法、有效的财务接收凭证，并登记造册，妥善管理和使用。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甲方</w:t>
      </w:r>
      <w:r>
        <w:rPr>
          <w:rFonts w:hint="eastAsia"/>
          <w:color w:val="000000"/>
          <w:sz w:val="21"/>
          <w:szCs w:val="21"/>
        </w:rPr>
        <w:t>□</w:t>
      </w:r>
      <w:r>
        <w:rPr>
          <w:rFonts w:hint="eastAsia" w:ascii="ˎ̥" w:hAnsi="ˎ̥"/>
          <w:color w:val="000000"/>
          <w:sz w:val="21"/>
          <w:szCs w:val="21"/>
        </w:rPr>
        <w:t>同意/</w:t>
      </w:r>
      <w:r>
        <w:rPr>
          <w:rFonts w:hint="eastAsia"/>
          <w:color w:val="000000"/>
          <w:sz w:val="21"/>
          <w:szCs w:val="21"/>
        </w:rPr>
        <w:t>□不同意</w:t>
      </w:r>
      <w:r>
        <w:rPr>
          <w:rFonts w:hint="eastAsia" w:ascii="ˎ̥" w:hAnsi="ˎ̥"/>
          <w:color w:val="000000"/>
          <w:sz w:val="21"/>
          <w:szCs w:val="21"/>
        </w:rPr>
        <w:t>乙方或丙方提取管理费用（提取费用额度：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   </w:t>
      </w:r>
      <w:r>
        <w:rPr>
          <w:rFonts w:hint="eastAsia" w:ascii="ˎ̥" w:hAnsi="ˎ̥"/>
          <w:color w:val="000000"/>
          <w:sz w:val="21"/>
          <w:szCs w:val="21"/>
        </w:rPr>
        <w:t>）。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甲方有权向乙方查询捐赠财产的使用、管理情况，并提出意见和建议。对于甲方的查询，乙方应当如实答复。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乙方</w:t>
      </w:r>
      <w:r>
        <w:rPr>
          <w:rFonts w:hint="eastAsia" w:ascii="ˎ̥" w:hAnsi="ˎ̥"/>
          <w:color w:val="000000"/>
          <w:sz w:val="21"/>
          <w:szCs w:val="21"/>
        </w:rPr>
        <w:t>和丙方</w:t>
      </w:r>
      <w:r>
        <w:rPr>
          <w:rFonts w:ascii="ˎ̥" w:hAnsi="ˎ̥"/>
          <w:color w:val="000000"/>
          <w:sz w:val="21"/>
          <w:szCs w:val="21"/>
        </w:rPr>
        <w:t>有权按照本协议约定的用途合理使用捐赠财产，但不得擅自改变捐赠财产的用途。如果确需改变用途的，应当征得甲方的同意。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乙方对甲方的鸣谢方式：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hint="eastAsia" w:ascii="ˎ̥" w:hAnsi="ˎ̥"/>
          <w:color w:val="000000"/>
          <w:sz w:val="21"/>
          <w:szCs w:val="21"/>
        </w:rPr>
        <w:t>丙方按照乙方的基金使用管理办法，使用本捐赠，乙方负责监督丙方的使用，并向甲方定期报告基金使用情况。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本协议经甲乙</w:t>
      </w:r>
      <w:r>
        <w:rPr>
          <w:rFonts w:hint="eastAsia" w:ascii="ˎ̥" w:hAnsi="ˎ̥"/>
          <w:color w:val="000000"/>
          <w:sz w:val="21"/>
          <w:szCs w:val="21"/>
        </w:rPr>
        <w:t>丙三</w:t>
      </w:r>
      <w:r>
        <w:rPr>
          <w:rFonts w:ascii="ˎ̥" w:hAnsi="ˎ̥"/>
          <w:color w:val="000000"/>
          <w:sz w:val="21"/>
          <w:szCs w:val="21"/>
        </w:rPr>
        <w:t>方授权代表签章之日起生效，受中华人民共和国有关法律的管辖和保护。本协议在履行过程中发生的争议，由</w:t>
      </w:r>
      <w:r>
        <w:rPr>
          <w:rFonts w:hint="eastAsia" w:ascii="ˎ̥" w:hAnsi="ˎ̥"/>
          <w:color w:val="000000"/>
          <w:sz w:val="21"/>
          <w:szCs w:val="21"/>
        </w:rPr>
        <w:t>三</w:t>
      </w:r>
      <w:r>
        <w:rPr>
          <w:rFonts w:ascii="ˎ̥" w:hAnsi="ˎ̥"/>
          <w:color w:val="000000"/>
          <w:sz w:val="21"/>
          <w:szCs w:val="21"/>
        </w:rPr>
        <w:t>方当事人协商解决；协商不成的，按下列第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</w:t>
      </w:r>
      <w:r>
        <w:rPr>
          <w:rFonts w:ascii="ˎ̥" w:hAnsi="ˎ̥"/>
          <w:color w:val="000000"/>
          <w:sz w:val="21"/>
          <w:szCs w:val="21"/>
        </w:rPr>
        <w:t>种方式解决：</w:t>
      </w:r>
    </w:p>
    <w:p>
      <w:pPr>
        <w:pStyle w:val="2"/>
        <w:spacing w:before="0" w:beforeAutospacing="0" w:after="0" w:afterAutospacing="0" w:line="360" w:lineRule="auto"/>
        <w:ind w:left="1260" w:leftChars="60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一、提交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  </w:t>
      </w:r>
      <w:r>
        <w:rPr>
          <w:rFonts w:hint="eastAsia" w:ascii="ˎ̥" w:hAnsi="ˎ̥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仲裁委员会仲裁；</w:t>
      </w:r>
    </w:p>
    <w:p>
      <w:pPr>
        <w:pStyle w:val="2"/>
        <w:spacing w:before="0" w:beforeAutospacing="0" w:after="0" w:afterAutospacing="0" w:line="360" w:lineRule="auto"/>
        <w:ind w:left="1260" w:leftChars="600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二、依法向</w:t>
      </w:r>
      <w:r>
        <w:rPr>
          <w:rFonts w:hint="eastAsia" w:ascii="ˎ̥" w:hAnsi="ˎ̥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="ˎ̥" w:hAnsi="ˎ̥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人民法院起诉。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第</w:t>
      </w:r>
      <w:r>
        <w:rPr>
          <w:rFonts w:hint="eastAsia" w:ascii="ˎ̥" w:hAnsi="ˎ̥"/>
          <w:color w:val="000000"/>
          <w:sz w:val="21"/>
          <w:szCs w:val="21"/>
        </w:rPr>
        <w:t>十</w:t>
      </w:r>
      <w:r>
        <w:rPr>
          <w:rFonts w:ascii="ˎ̥" w:hAnsi="ˎ̥"/>
          <w:color w:val="000000"/>
          <w:sz w:val="21"/>
          <w:szCs w:val="21"/>
        </w:rPr>
        <w:t>条</w:t>
      </w:r>
      <w:r>
        <w:rPr>
          <w:rFonts w:hint="eastAsia" w:ascii="ˎ̥" w:hAnsi="ˎ̥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其他约定事项：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第</w:t>
      </w:r>
      <w:r>
        <w:rPr>
          <w:rFonts w:hint="eastAsia" w:ascii="ˎ̥" w:hAnsi="ˎ̥"/>
          <w:color w:val="000000"/>
          <w:sz w:val="21"/>
          <w:szCs w:val="21"/>
        </w:rPr>
        <w:t>十一</w:t>
      </w:r>
      <w:r>
        <w:rPr>
          <w:rFonts w:ascii="ˎ̥" w:hAnsi="ˎ̥"/>
          <w:color w:val="000000"/>
          <w:sz w:val="21"/>
          <w:szCs w:val="21"/>
        </w:rPr>
        <w:t>条</w:t>
      </w:r>
      <w:r>
        <w:rPr>
          <w:rFonts w:hint="eastAsia" w:ascii="New Gulim" w:hAnsi="New Gulim" w:cs="New Gulim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本协议一式</w:t>
      </w:r>
      <w:r>
        <w:rPr>
          <w:rFonts w:hint="eastAsia" w:ascii="ˎ̥" w:hAnsi="ˎ̥"/>
          <w:color w:val="000000"/>
          <w:sz w:val="21"/>
          <w:szCs w:val="21"/>
        </w:rPr>
        <w:t>三</w:t>
      </w:r>
      <w:r>
        <w:rPr>
          <w:rFonts w:ascii="ˎ̥" w:hAnsi="ˎ̥"/>
          <w:color w:val="000000"/>
          <w:sz w:val="21"/>
          <w:szCs w:val="21"/>
        </w:rPr>
        <w:t>份，甲乙</w:t>
      </w:r>
      <w:r>
        <w:rPr>
          <w:rFonts w:hint="eastAsia" w:ascii="ˎ̥" w:hAnsi="ˎ̥"/>
          <w:color w:val="000000"/>
          <w:sz w:val="21"/>
          <w:szCs w:val="21"/>
        </w:rPr>
        <w:t>丙三</w:t>
      </w:r>
      <w:r>
        <w:rPr>
          <w:rFonts w:ascii="ˎ̥" w:hAnsi="ˎ̥"/>
          <w:color w:val="000000"/>
          <w:sz w:val="21"/>
          <w:szCs w:val="21"/>
        </w:rPr>
        <w:t>方各执</w:t>
      </w:r>
      <w:r>
        <w:rPr>
          <w:rFonts w:hint="eastAsia" w:ascii="ˎ̥" w:hAnsi="ˎ̥"/>
          <w:color w:val="000000"/>
          <w:sz w:val="21"/>
          <w:szCs w:val="21"/>
        </w:rPr>
        <w:t>一</w:t>
      </w:r>
      <w:r>
        <w:rPr>
          <w:rFonts w:ascii="ˎ̥" w:hAnsi="ˎ̥"/>
          <w:color w:val="000000"/>
          <w:sz w:val="21"/>
          <w:szCs w:val="21"/>
        </w:rPr>
        <w:t>份。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18"/>
          <w:szCs w:val="18"/>
        </w:rPr>
        <w:t>甲方（签名/盖章）：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/>
          <w:color w:val="000000"/>
          <w:sz w:val="18"/>
          <w:szCs w:val="18"/>
        </w:rPr>
        <w:tab/>
      </w:r>
      <w:r>
        <w:rPr>
          <w:rFonts w:ascii="ˎ̥" w:hAnsi="ˎ̥"/>
          <w:color w:val="000000"/>
          <w:sz w:val="18"/>
          <w:szCs w:val="18"/>
        </w:rPr>
        <w:t>乙方（盖章）：</w:t>
      </w:r>
      <w:r>
        <w:rPr>
          <w:rFonts w:hint="eastAsia" w:ascii="ˎ̥" w:hAnsi="ˎ̥"/>
          <w:color w:val="000000"/>
          <w:sz w:val="18"/>
          <w:szCs w:val="18"/>
        </w:rPr>
        <w:t>湖南省南华大学</w:t>
      </w:r>
      <w:r>
        <w:rPr>
          <w:rFonts w:ascii="ˎ̥" w:hAnsi="ˎ̥"/>
          <w:color w:val="000000"/>
          <w:sz w:val="18"/>
          <w:szCs w:val="18"/>
        </w:rPr>
        <w:t>教育基金会</w:t>
      </w:r>
      <w:r>
        <w:rPr>
          <w:rFonts w:hint="eastAsia" w:ascii="ˎ̥" w:hAnsi="ˎ̥"/>
          <w:color w:val="000000"/>
          <w:sz w:val="18"/>
          <w:szCs w:val="18"/>
        </w:rPr>
        <w:t xml:space="preserve"> 丙方</w:t>
      </w:r>
      <w:r>
        <w:rPr>
          <w:rFonts w:ascii="ˎ̥" w:hAnsi="ˎ̥"/>
          <w:color w:val="000000"/>
          <w:sz w:val="18"/>
          <w:szCs w:val="18"/>
        </w:rPr>
        <w:t>（盖章）</w:t>
      </w:r>
      <w:r>
        <w:rPr>
          <w:rFonts w:hint="eastAsia" w:ascii="ˎ̥" w:hAnsi="ˎ̥"/>
          <w:color w:val="000000"/>
          <w:sz w:val="18"/>
          <w:szCs w:val="18"/>
        </w:rPr>
        <w:t xml:space="preserve">： 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18"/>
          <w:szCs w:val="18"/>
        </w:rPr>
        <w:t>地址：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hint="eastAsia" w:ascii="Times New Roman" w:hAnsi="Times New Roman"/>
          <w:color w:val="000000"/>
          <w:sz w:val="18"/>
          <w:szCs w:val="18"/>
        </w:rPr>
        <w:tab/>
      </w:r>
      <w:r>
        <w:rPr>
          <w:rFonts w:ascii="ˎ̥" w:hAnsi="ˎ̥"/>
          <w:color w:val="000000"/>
          <w:sz w:val="18"/>
          <w:szCs w:val="18"/>
        </w:rPr>
        <w:t>地址：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 xml:space="preserve">  地址：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18"/>
          <w:szCs w:val="18"/>
        </w:rPr>
        <w:t>法定代表人：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ascii="ˎ̥" w:hAnsi="ˎ̥"/>
          <w:color w:val="000000"/>
          <w:sz w:val="18"/>
          <w:szCs w:val="18"/>
        </w:rPr>
        <w:t>法定代表人：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 xml:space="preserve">  单位负责人：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rFonts w:hint="eastAsia" w:ascii="ˎ̥" w:hAnsi="ˎ̥"/>
          <w:color w:val="000000"/>
          <w:sz w:val="18"/>
          <w:szCs w:val="18"/>
        </w:rPr>
        <w:t>签约代表：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>签约代表：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 xml:space="preserve">  签约代表：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rFonts w:ascii="ˎ̥" w:hAnsi="ˎ̥"/>
          <w:color w:val="000000"/>
          <w:sz w:val="18"/>
          <w:szCs w:val="18"/>
        </w:rPr>
        <w:t>电话：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ascii="ˎ̥" w:hAnsi="ˎ̥"/>
          <w:color w:val="000000"/>
          <w:sz w:val="18"/>
          <w:szCs w:val="18"/>
        </w:rPr>
        <w:t>电话</w:t>
      </w:r>
      <w:r>
        <w:rPr>
          <w:rFonts w:hint="eastAsia" w:ascii="ˎ̥" w:hAnsi="ˎ̥"/>
          <w:color w:val="000000"/>
          <w:sz w:val="18"/>
          <w:szCs w:val="18"/>
        </w:rPr>
        <w:t>：</w:t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ab/>
      </w:r>
      <w:r>
        <w:rPr>
          <w:rFonts w:hint="eastAsia" w:ascii="ˎ̥" w:hAnsi="ˎ̥"/>
          <w:color w:val="000000"/>
          <w:sz w:val="18"/>
          <w:szCs w:val="18"/>
        </w:rPr>
        <w:t xml:space="preserve">  电话：</w:t>
      </w:r>
    </w:p>
    <w:p>
      <w:pPr>
        <w:pStyle w:val="2"/>
        <w:spacing w:before="0" w:beforeAutospacing="0" w:after="0" w:afterAutospacing="0" w:line="360" w:lineRule="auto"/>
        <w:ind w:firstLine="5850" w:firstLineChars="3250"/>
        <w:jc w:val="both"/>
        <w:rPr>
          <w:rFonts w:hint="eastAsia"/>
          <w:sz w:val="18"/>
          <w:szCs w:val="18"/>
        </w:rPr>
      </w:pPr>
    </w:p>
    <w:p>
      <w:pPr>
        <w:pStyle w:val="2"/>
        <w:spacing w:before="0" w:beforeAutospacing="0" w:after="0" w:afterAutospacing="0" w:line="360" w:lineRule="auto"/>
        <w:ind w:firstLine="5850" w:firstLineChars="3250"/>
        <w:jc w:val="both"/>
        <w:rPr>
          <w:rFonts w:hint="eastAsia" w:ascii="ˎ̥" w:hAnsi="ˎ̥"/>
          <w:color w:val="000000"/>
          <w:sz w:val="18"/>
          <w:szCs w:val="18"/>
        </w:rPr>
      </w:pPr>
      <w:r>
        <w:rPr>
          <w:sz w:val="18"/>
          <w:szCs w:val="18"/>
        </w:rPr>
        <w:t>签订时间：</w:t>
      </w:r>
      <w:r>
        <w:rPr>
          <w:rFonts w:hint="eastAsia"/>
          <w:sz w:val="18"/>
          <w:szCs w:val="18"/>
        </w:rPr>
        <w:t xml:space="preserve">     年 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New Gulim">
    <w:altName w:val="Gulim"/>
    <w:panose1 w:val="02030600000101010101"/>
    <w:charset w:val="81"/>
    <w:family w:val="modern"/>
    <w:pitch w:val="default"/>
    <w:sig w:usb0="00000000" w:usb1="00000000" w:usb2="00000030" w:usb3="00000000" w:csb0="0008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723C"/>
    <w:multiLevelType w:val="multilevel"/>
    <w:tmpl w:val="7C97723C"/>
    <w:lvl w:ilvl="0" w:tentative="0">
      <w:start w:val="1"/>
      <w:numFmt w:val="japaneseCounting"/>
      <w:lvlText w:val="第%1条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0CC5"/>
    <w:rsid w:val="56D90C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2018-07-03T08:51:00Z</dcterms:created>
  <dc:creator>Administrator</dc:creator>
  <cp:lastModifiedBy>Administrator</cp:lastModifiedBy>
  <dcterms:modified xsi:type="dcterms:W3CDTF">2018-07-03T08:51:34Z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